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79" w:rsidRPr="00787BF1" w:rsidRDefault="00946579" w:rsidP="00946579">
      <w:pPr>
        <w:pStyle w:val="Heading2"/>
      </w:pPr>
      <w:bookmarkStart w:id="0" w:name="_Toc155342974"/>
      <w:bookmarkStart w:id="1" w:name="_GoBack"/>
      <w:r w:rsidRPr="00787BF1">
        <w:rPr>
          <w:b/>
          <w:sz w:val="24"/>
        </w:rPr>
        <w:t>296. XÉT XỬ PHÚC THẨM DÂN SỰ</w:t>
      </w:r>
      <w:bookmarkEnd w:id="1"/>
      <w:r w:rsidRPr="00787BF1">
        <w:rPr>
          <w:bCs/>
        </w:rPr>
        <w:t>,</w:t>
      </w:r>
      <w:r w:rsidRPr="00787BF1">
        <w:rPr>
          <w:b/>
          <w:bCs/>
        </w:rPr>
        <w:t xml:space="preserve"> </w:t>
      </w:r>
      <w:proofErr w:type="spellStart"/>
      <w:r w:rsidRPr="00787BF1">
        <w:t>việc</w:t>
      </w:r>
      <w:proofErr w:type="spellEnd"/>
      <w:r w:rsidRPr="00787BF1">
        <w:t xml:space="preserve"> </w:t>
      </w:r>
      <w:proofErr w:type="spellStart"/>
      <w:r w:rsidRPr="00787BF1">
        <w:t>Tòa</w:t>
      </w:r>
      <w:proofErr w:type="spellEnd"/>
      <w:r w:rsidRPr="00787BF1">
        <w:t xml:space="preserve"> </w:t>
      </w:r>
      <w:proofErr w:type="spellStart"/>
      <w:r w:rsidRPr="00787BF1">
        <w:t>án</w:t>
      </w:r>
      <w:proofErr w:type="spellEnd"/>
      <w:r w:rsidRPr="00787BF1">
        <w:t xml:space="preserve"> </w:t>
      </w:r>
      <w:proofErr w:type="spellStart"/>
      <w:r w:rsidRPr="00787BF1">
        <w:t>cấp</w:t>
      </w:r>
      <w:proofErr w:type="spellEnd"/>
      <w:r w:rsidRPr="00787BF1">
        <w:t xml:space="preserve"> </w:t>
      </w:r>
      <w:proofErr w:type="spellStart"/>
      <w:r w:rsidRPr="00787BF1">
        <w:t>trên</w:t>
      </w:r>
      <w:proofErr w:type="spellEnd"/>
      <w:r w:rsidRPr="00787BF1">
        <w:t xml:space="preserve"> </w:t>
      </w:r>
      <w:proofErr w:type="spellStart"/>
      <w:r w:rsidRPr="00787BF1">
        <w:t>trực</w:t>
      </w:r>
      <w:proofErr w:type="spellEnd"/>
      <w:r w:rsidRPr="00787BF1">
        <w:t xml:space="preserve"> </w:t>
      </w:r>
      <w:proofErr w:type="spellStart"/>
      <w:r w:rsidRPr="00787BF1">
        <w:t>tiếp</w:t>
      </w:r>
      <w:proofErr w:type="spellEnd"/>
      <w:r w:rsidRPr="00787BF1">
        <w:t> </w:t>
      </w:r>
      <w:proofErr w:type="spellStart"/>
      <w:r w:rsidRPr="00787BF1">
        <w:t>xét</w:t>
      </w:r>
      <w:proofErr w:type="spellEnd"/>
      <w:r w:rsidRPr="00787BF1">
        <w:t xml:space="preserve"> </w:t>
      </w:r>
      <w:proofErr w:type="spellStart"/>
      <w:r w:rsidRPr="00787BF1">
        <w:t>xử</w:t>
      </w:r>
      <w:proofErr w:type="spellEnd"/>
      <w:r w:rsidRPr="00787BF1">
        <w:t> </w:t>
      </w:r>
      <w:proofErr w:type="spellStart"/>
      <w:r w:rsidRPr="00787BF1">
        <w:t>lại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 </w:t>
      </w:r>
      <w:proofErr w:type="spellStart"/>
      <w:r w:rsidRPr="00787BF1">
        <w:t>án</w:t>
      </w:r>
      <w:proofErr w:type="spellEnd"/>
      <w:r w:rsidRPr="00787BF1">
        <w:t xml:space="preserve"> </w:t>
      </w:r>
      <w:proofErr w:type="spellStart"/>
      <w:r w:rsidRPr="00787BF1">
        <w:t>dân</w:t>
      </w:r>
      <w:proofErr w:type="spellEnd"/>
      <w:r w:rsidRPr="00787BF1">
        <w:t xml:space="preserve"> </w:t>
      </w:r>
      <w:proofErr w:type="spellStart"/>
      <w:r w:rsidRPr="00787BF1">
        <w:t>sự</w:t>
      </w:r>
      <w:proofErr w:type="spellEnd"/>
      <w:r w:rsidRPr="00787BF1">
        <w:t xml:space="preserve"> </w:t>
      </w:r>
      <w:proofErr w:type="spellStart"/>
      <w:r w:rsidRPr="00787BF1">
        <w:t>mà</w:t>
      </w:r>
      <w:proofErr w:type="spellEnd"/>
      <w:r w:rsidRPr="00787BF1">
        <w:t xml:space="preserve"> </w:t>
      </w:r>
      <w:proofErr w:type="spellStart"/>
      <w:r w:rsidRPr="00787BF1">
        <w:t>bản</w:t>
      </w:r>
      <w:proofErr w:type="spellEnd"/>
      <w:r w:rsidRPr="00787BF1">
        <w:t xml:space="preserve"> </w:t>
      </w:r>
      <w:proofErr w:type="spellStart"/>
      <w:r w:rsidRPr="00787BF1">
        <w:t>án</w:t>
      </w:r>
      <w:proofErr w:type="spellEnd"/>
      <w:r w:rsidRPr="00787BF1">
        <w:t xml:space="preserve">, </w:t>
      </w:r>
      <w:proofErr w:type="spellStart"/>
      <w:r w:rsidRPr="00787BF1">
        <w:t>quyết</w:t>
      </w:r>
      <w:proofErr w:type="spellEnd"/>
      <w:r w:rsidRPr="00787BF1">
        <w:t xml:space="preserve"> </w:t>
      </w:r>
      <w:proofErr w:type="spellStart"/>
      <w:r w:rsidRPr="00787BF1">
        <w:t>định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Tòa</w:t>
      </w:r>
      <w:proofErr w:type="spellEnd"/>
      <w:r w:rsidRPr="00787BF1">
        <w:t xml:space="preserve"> </w:t>
      </w:r>
      <w:proofErr w:type="spellStart"/>
      <w:r w:rsidRPr="00787BF1">
        <w:t>án</w:t>
      </w:r>
      <w:proofErr w:type="spellEnd"/>
      <w:r w:rsidRPr="00787BF1">
        <w:t xml:space="preserve"> </w:t>
      </w:r>
      <w:proofErr w:type="spellStart"/>
      <w:r w:rsidRPr="00787BF1">
        <w:t>cấp</w:t>
      </w:r>
      <w:proofErr w:type="spellEnd"/>
      <w:r w:rsidRPr="00787BF1">
        <w:t xml:space="preserve"> </w:t>
      </w:r>
      <w:proofErr w:type="spellStart"/>
      <w:r w:rsidRPr="00787BF1">
        <w:t>sơ</w:t>
      </w:r>
      <w:proofErr w:type="spellEnd"/>
      <w:r w:rsidRPr="00787BF1">
        <w:t> </w:t>
      </w:r>
      <w:proofErr w:type="spellStart"/>
      <w:r w:rsidRPr="00787BF1">
        <w:t>thẩm</w:t>
      </w:r>
      <w:proofErr w:type="spellEnd"/>
      <w:r w:rsidRPr="00787BF1">
        <w:t> </w:t>
      </w:r>
      <w:proofErr w:type="spellStart"/>
      <w:r w:rsidRPr="00787BF1">
        <w:t>đối</w:t>
      </w:r>
      <w:proofErr w:type="spellEnd"/>
      <w:r w:rsidRPr="00787BF1">
        <w:t xml:space="preserve"> </w:t>
      </w:r>
      <w:proofErr w:type="spellStart"/>
      <w:r w:rsidRPr="00787BF1">
        <w:t>với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 </w:t>
      </w:r>
      <w:proofErr w:type="spellStart"/>
      <w:r w:rsidRPr="00787BF1">
        <w:t>án</w:t>
      </w:r>
      <w:proofErr w:type="spellEnd"/>
      <w:r w:rsidRPr="00787BF1">
        <w:t xml:space="preserve"> </w:t>
      </w:r>
      <w:proofErr w:type="spellStart"/>
      <w:r w:rsidRPr="00787BF1">
        <w:t>đó</w:t>
      </w:r>
      <w:proofErr w:type="spellEnd"/>
      <w:r w:rsidRPr="00787BF1">
        <w:t xml:space="preserve"> </w:t>
      </w:r>
      <w:proofErr w:type="spellStart"/>
      <w:r w:rsidRPr="00787BF1">
        <w:t>chưa</w:t>
      </w:r>
      <w:proofErr w:type="spellEnd"/>
      <w:r w:rsidRPr="00787BF1">
        <w:t xml:space="preserve">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hiệu</w:t>
      </w:r>
      <w:proofErr w:type="spellEnd"/>
      <w:r w:rsidRPr="00787BF1">
        <w:t xml:space="preserve"> </w:t>
      </w:r>
      <w:proofErr w:type="spellStart"/>
      <w:r w:rsidRPr="00787BF1">
        <w:t>lực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bị</w:t>
      </w:r>
      <w:proofErr w:type="spellEnd"/>
      <w:r w:rsidRPr="00787BF1">
        <w:t xml:space="preserve"> </w:t>
      </w:r>
      <w:proofErr w:type="spellStart"/>
      <w:r w:rsidRPr="00787BF1">
        <w:t>kháng</w:t>
      </w:r>
      <w:proofErr w:type="spellEnd"/>
      <w:r w:rsidRPr="00787BF1">
        <w:t xml:space="preserve"> </w:t>
      </w:r>
      <w:proofErr w:type="spellStart"/>
      <w:r w:rsidRPr="00787BF1">
        <w:t>cáo</w:t>
      </w:r>
      <w:proofErr w:type="spellEnd"/>
      <w:r w:rsidRPr="00787BF1">
        <w:t xml:space="preserve"> </w:t>
      </w:r>
      <w:proofErr w:type="spellStart"/>
      <w:r w:rsidRPr="00787BF1">
        <w:t>hoặc</w:t>
      </w:r>
      <w:proofErr w:type="spellEnd"/>
      <w:r w:rsidRPr="00787BF1">
        <w:t xml:space="preserve"> </w:t>
      </w:r>
      <w:proofErr w:type="spellStart"/>
      <w:r w:rsidRPr="00787BF1">
        <w:t>kháng</w:t>
      </w:r>
      <w:proofErr w:type="spellEnd"/>
      <w:r w:rsidRPr="00787BF1">
        <w:t xml:space="preserve"> </w:t>
      </w:r>
      <w:proofErr w:type="spellStart"/>
      <w:r w:rsidRPr="00787BF1">
        <w:t>nghị</w:t>
      </w:r>
      <w:proofErr w:type="spellEnd"/>
      <w:r w:rsidRPr="00787BF1">
        <w:t>.</w:t>
      </w:r>
      <w:bookmarkEnd w:id="0"/>
    </w:p>
    <w:p w:rsidR="00946579" w:rsidRPr="00787BF1" w:rsidRDefault="00946579" w:rsidP="00946579">
      <w:pPr>
        <w:widowControl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XXPTDS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XXPTDS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còn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khởi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Hết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> 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> </w:t>
      </w:r>
      <w:proofErr w:type="spellStart"/>
      <w:r w:rsidRPr="00787BF1">
        <w:rPr>
          <w:szCs w:val="28"/>
        </w:rPr>
        <w:t>chưa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tuy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>.</w:t>
      </w:r>
    </w:p>
    <w:p w:rsidR="00946579" w:rsidRPr="00787BF1" w:rsidRDefault="00946579" w:rsidP="0094657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, XXPTDS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kiểm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>. 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, XXPTDS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tránh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xảy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sót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. </w:t>
      </w:r>
    </w:p>
    <w:p w:rsidR="00946579" w:rsidRPr="00787BF1" w:rsidRDefault="00946579" w:rsidP="0094657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, XXPTDS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XXPTDS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Nam. Theo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XXPTDS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giám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đốc</w:t>
      </w:r>
      <w:proofErr w:type="spellEnd"/>
      <w:r w:rsidRPr="00787BF1">
        <w:rPr>
          <w:szCs w:val="28"/>
        </w:rPr>
        <w:t> 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</w:t>
      </w:r>
      <w:hyperlink r:id="rId5" w:history="1">
        <w:r w:rsidRPr="00787BF1">
          <w:rPr>
            <w:szCs w:val="28"/>
          </w:rPr>
          <w:t>ẩ</w:t>
        </w:r>
      </w:hyperlink>
      <w:r w:rsidRPr="00787BF1">
        <w:rPr>
          <w:szCs w:val="28"/>
        </w:rPr>
        <w:t>m</w:t>
      </w:r>
      <w:proofErr w:type="spellEnd"/>
      <w:r w:rsidRPr="00787BF1">
        <w:rPr>
          <w:szCs w:val="28"/>
        </w:rPr>
        <w:t> 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. </w:t>
      </w:r>
    </w:p>
    <w:p w:rsidR="00946579" w:rsidRPr="00787BF1" w:rsidRDefault="00946579" w:rsidP="0094657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ngay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>. </w:t>
      </w:r>
    </w:p>
    <w:p w:rsidR="00946579" w:rsidRPr="00787BF1" w:rsidRDefault="00946579" w:rsidP="00946579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ngay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>.</w:t>
      </w:r>
    </w:p>
    <w:p w:rsidR="00946579" w:rsidRPr="00787BF1" w:rsidRDefault="00946579" w:rsidP="00946579">
      <w:pPr>
        <w:spacing w:before="120"/>
        <w:ind w:firstLine="284"/>
        <w:jc w:val="right"/>
        <w:rPr>
          <w:sz w:val="22"/>
        </w:rPr>
      </w:pPr>
      <w:r w:rsidRPr="00787BF1">
        <w:rPr>
          <w:b/>
          <w:bCs/>
          <w:sz w:val="22"/>
        </w:rPr>
        <w:t>NGUYỄN ĐỨC MINH</w:t>
      </w:r>
    </w:p>
    <w:p w:rsidR="00946579" w:rsidRPr="00787BF1" w:rsidRDefault="00946579" w:rsidP="00946579">
      <w:pPr>
        <w:spacing w:before="120"/>
        <w:ind w:firstLine="284"/>
      </w:pPr>
      <w:proofErr w:type="spellStart"/>
      <w:r w:rsidRPr="00787BF1">
        <w:rPr>
          <w:b/>
          <w:bCs/>
          <w:sz w:val="24"/>
          <w:szCs w:val="24"/>
        </w:rPr>
        <w:t>Tài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liệu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tham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khảo</w:t>
      </w:r>
      <w:proofErr w:type="spellEnd"/>
      <w:r w:rsidRPr="00787BF1">
        <w:rPr>
          <w:b/>
          <w:bCs/>
          <w:sz w:val="24"/>
          <w:szCs w:val="24"/>
        </w:rPr>
        <w:t>:</w:t>
      </w:r>
    </w:p>
    <w:p w:rsidR="00946579" w:rsidRPr="00787BF1" w:rsidRDefault="00946579" w:rsidP="00946579">
      <w:pPr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bCs/>
          <w:sz w:val="24"/>
          <w:szCs w:val="24"/>
        </w:rPr>
        <w:t>Trường</w:t>
      </w:r>
      <w:proofErr w:type="spellEnd"/>
      <w:r w:rsidRPr="00787BF1">
        <w:rPr>
          <w:bCs/>
          <w:sz w:val="24"/>
          <w:szCs w:val="24"/>
        </w:rPr>
        <w:t xml:space="preserve"> </w:t>
      </w:r>
      <w:proofErr w:type="spellStart"/>
      <w:r w:rsidRPr="00787BF1">
        <w:rPr>
          <w:bCs/>
          <w:sz w:val="24"/>
          <w:szCs w:val="24"/>
        </w:rPr>
        <w:t>Đại</w:t>
      </w:r>
      <w:proofErr w:type="spellEnd"/>
      <w:r w:rsidRPr="00787BF1">
        <w:rPr>
          <w:bCs/>
          <w:sz w:val="24"/>
          <w:szCs w:val="24"/>
        </w:rPr>
        <w:t xml:space="preserve"> </w:t>
      </w:r>
      <w:proofErr w:type="spellStart"/>
      <w:r w:rsidRPr="00787BF1">
        <w:rPr>
          <w:bCs/>
          <w:sz w:val="24"/>
          <w:szCs w:val="24"/>
        </w:rPr>
        <w:t>học</w:t>
      </w:r>
      <w:proofErr w:type="spellEnd"/>
      <w:r w:rsidRPr="00787BF1">
        <w:rPr>
          <w:bCs/>
          <w:sz w:val="24"/>
          <w:szCs w:val="24"/>
        </w:rPr>
        <w:t xml:space="preserve"> </w:t>
      </w:r>
      <w:proofErr w:type="spellStart"/>
      <w:r w:rsidRPr="00787BF1">
        <w:rPr>
          <w:bCs/>
          <w:sz w:val="24"/>
          <w:szCs w:val="24"/>
        </w:rPr>
        <w:t>Luật</w:t>
      </w:r>
      <w:proofErr w:type="spellEnd"/>
      <w:r w:rsidRPr="00787BF1">
        <w:rPr>
          <w:bCs/>
          <w:sz w:val="24"/>
          <w:szCs w:val="24"/>
        </w:rPr>
        <w:t xml:space="preserve"> </w:t>
      </w:r>
      <w:proofErr w:type="spellStart"/>
      <w:r w:rsidRPr="00787BF1">
        <w:rPr>
          <w:bCs/>
          <w:sz w:val="24"/>
          <w:szCs w:val="24"/>
        </w:rPr>
        <w:t>Hà</w:t>
      </w:r>
      <w:proofErr w:type="spellEnd"/>
      <w:r w:rsidRPr="00787BF1">
        <w:rPr>
          <w:bCs/>
          <w:sz w:val="24"/>
          <w:szCs w:val="24"/>
        </w:rPr>
        <w:t xml:space="preserve"> </w:t>
      </w:r>
      <w:proofErr w:type="spellStart"/>
      <w:r w:rsidRPr="00787BF1">
        <w:rPr>
          <w:bCs/>
          <w:sz w:val="24"/>
          <w:szCs w:val="24"/>
        </w:rPr>
        <w:t>Nội</w:t>
      </w:r>
      <w:proofErr w:type="spellEnd"/>
      <w:r w:rsidRPr="00787BF1">
        <w:rPr>
          <w:bCs/>
          <w:sz w:val="24"/>
          <w:szCs w:val="24"/>
        </w:rPr>
        <w:t>,</w:t>
      </w:r>
      <w:r w:rsidRPr="00787BF1">
        <w:rPr>
          <w:bCs/>
          <w:i/>
          <w:sz w:val="24"/>
          <w:szCs w:val="24"/>
        </w:rPr>
        <w:t xml:space="preserve"> </w:t>
      </w:r>
      <w:proofErr w:type="spellStart"/>
      <w:r w:rsidRPr="00787BF1">
        <w:rPr>
          <w:bCs/>
          <w:i/>
          <w:sz w:val="24"/>
          <w:szCs w:val="24"/>
        </w:rPr>
        <w:t>Giáo</w:t>
      </w:r>
      <w:proofErr w:type="spellEnd"/>
      <w:r w:rsidRPr="00787BF1">
        <w:rPr>
          <w:bCs/>
          <w:i/>
          <w:sz w:val="24"/>
          <w:szCs w:val="24"/>
        </w:rPr>
        <w:t xml:space="preserve"> </w:t>
      </w:r>
      <w:proofErr w:type="spellStart"/>
      <w:r w:rsidRPr="00787BF1">
        <w:rPr>
          <w:bCs/>
          <w:i/>
          <w:sz w:val="24"/>
          <w:szCs w:val="24"/>
        </w:rPr>
        <w:t>trình</w:t>
      </w:r>
      <w:proofErr w:type="spellEnd"/>
      <w:r w:rsidRPr="00787BF1">
        <w:rPr>
          <w:bCs/>
          <w:i/>
          <w:sz w:val="24"/>
          <w:szCs w:val="24"/>
        </w:rPr>
        <w:t xml:space="preserve"> </w:t>
      </w:r>
      <w:proofErr w:type="spellStart"/>
      <w:r w:rsidRPr="00787BF1">
        <w:rPr>
          <w:bCs/>
          <w:i/>
          <w:sz w:val="24"/>
          <w:szCs w:val="24"/>
        </w:rPr>
        <w:t>Luật</w:t>
      </w:r>
      <w:proofErr w:type="spellEnd"/>
      <w:r w:rsidRPr="00787BF1">
        <w:rPr>
          <w:bCs/>
          <w:i/>
          <w:sz w:val="24"/>
          <w:szCs w:val="24"/>
        </w:rPr>
        <w:t xml:space="preserve"> </w:t>
      </w:r>
      <w:proofErr w:type="spellStart"/>
      <w:r w:rsidRPr="00787BF1">
        <w:rPr>
          <w:bCs/>
          <w:i/>
          <w:sz w:val="24"/>
          <w:szCs w:val="24"/>
        </w:rPr>
        <w:t>Tố</w:t>
      </w:r>
      <w:proofErr w:type="spellEnd"/>
      <w:r w:rsidRPr="00787BF1">
        <w:rPr>
          <w:bCs/>
          <w:i/>
          <w:sz w:val="24"/>
          <w:szCs w:val="24"/>
          <w:lang w:val="vi-VN"/>
        </w:rPr>
        <w:t xml:space="preserve"> tụng dân sự Việt Nam</w:t>
      </w:r>
      <w:r w:rsidRPr="00787BF1"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Nxb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Công</w:t>
      </w:r>
      <w:proofErr w:type="spellEnd"/>
      <w:r>
        <w:rPr>
          <w:bCs/>
          <w:sz w:val="24"/>
          <w:szCs w:val="24"/>
        </w:rPr>
        <w:t xml:space="preserve"> an </w:t>
      </w:r>
      <w:proofErr w:type="spellStart"/>
      <w:r>
        <w:rPr>
          <w:bCs/>
          <w:sz w:val="24"/>
          <w:szCs w:val="24"/>
        </w:rPr>
        <w:t>nhân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dân</w:t>
      </w:r>
      <w:proofErr w:type="spellEnd"/>
      <w:r w:rsidRPr="00787BF1">
        <w:rPr>
          <w:bCs/>
          <w:sz w:val="24"/>
          <w:szCs w:val="24"/>
        </w:rPr>
        <w:t xml:space="preserve">, </w:t>
      </w:r>
      <w:proofErr w:type="spellStart"/>
      <w:r w:rsidRPr="00787BF1">
        <w:rPr>
          <w:bCs/>
          <w:sz w:val="24"/>
          <w:szCs w:val="24"/>
        </w:rPr>
        <w:t>Hà</w:t>
      </w:r>
      <w:proofErr w:type="spellEnd"/>
      <w:r w:rsidRPr="00787BF1">
        <w:rPr>
          <w:bCs/>
          <w:sz w:val="24"/>
          <w:szCs w:val="24"/>
        </w:rPr>
        <w:t xml:space="preserve"> </w:t>
      </w:r>
      <w:proofErr w:type="spellStart"/>
      <w:r w:rsidRPr="00787BF1">
        <w:rPr>
          <w:bCs/>
          <w:sz w:val="24"/>
          <w:szCs w:val="24"/>
        </w:rPr>
        <w:t>Nội</w:t>
      </w:r>
      <w:proofErr w:type="spellEnd"/>
      <w:r w:rsidRPr="00787BF1">
        <w:rPr>
          <w:bCs/>
          <w:sz w:val="24"/>
          <w:szCs w:val="24"/>
        </w:rPr>
        <w:t>, 201</w:t>
      </w:r>
      <w:r w:rsidRPr="00787BF1">
        <w:rPr>
          <w:bCs/>
          <w:sz w:val="24"/>
          <w:szCs w:val="24"/>
          <w:lang w:val="vi-VN"/>
        </w:rPr>
        <w:t>9.</w:t>
      </w:r>
    </w:p>
    <w:p w:rsidR="00946579" w:rsidRPr="00787BF1" w:rsidRDefault="00946579" w:rsidP="00946579">
      <w:pPr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  <w:lang w:val="vi-VN"/>
        </w:rPr>
        <w:t xml:space="preserve"> Công Bình </w:t>
      </w:r>
      <w:r>
        <w:rPr>
          <w:sz w:val="24"/>
          <w:szCs w:val="24"/>
          <w:lang w:val="vi-VN"/>
        </w:rPr>
        <w:t>(chủ biên)</w:t>
      </w:r>
      <w:r w:rsidRPr="00787BF1">
        <w:rPr>
          <w:sz w:val="24"/>
          <w:szCs w:val="24"/>
          <w:lang w:val="vi-VN"/>
        </w:rPr>
        <w:t xml:space="preserve">, </w:t>
      </w:r>
      <w:r w:rsidRPr="00787BF1">
        <w:rPr>
          <w:i/>
          <w:sz w:val="24"/>
          <w:szCs w:val="24"/>
          <w:lang w:val="vi-VN"/>
        </w:rPr>
        <w:t xml:space="preserve">Giáo trình Luật </w:t>
      </w:r>
      <w:r w:rsidRPr="00787BF1">
        <w:rPr>
          <w:i/>
          <w:sz w:val="24"/>
          <w:szCs w:val="24"/>
          <w:lang w:val="en-SG"/>
        </w:rPr>
        <w:t>T</w:t>
      </w:r>
      <w:r w:rsidRPr="00787BF1">
        <w:rPr>
          <w:i/>
          <w:sz w:val="24"/>
          <w:szCs w:val="24"/>
          <w:lang w:val="vi-VN"/>
        </w:rPr>
        <w:t>ố tụng dân sự Việt Nam</w:t>
      </w:r>
      <w:r w:rsidRPr="00787BF1">
        <w:rPr>
          <w:sz w:val="24"/>
          <w:szCs w:val="24"/>
          <w:lang w:val="vi-VN"/>
        </w:rPr>
        <w:t xml:space="preserve">, </w:t>
      </w:r>
      <w:proofErr w:type="spellStart"/>
      <w:r w:rsidRPr="00787BF1">
        <w:rPr>
          <w:bCs/>
          <w:sz w:val="24"/>
          <w:szCs w:val="24"/>
        </w:rPr>
        <w:t>Nxb</w:t>
      </w:r>
      <w:proofErr w:type="spellEnd"/>
      <w:r w:rsidRPr="00787BF1">
        <w:rPr>
          <w:bCs/>
          <w:sz w:val="24"/>
          <w:szCs w:val="24"/>
        </w:rPr>
        <w:t>.</w:t>
      </w:r>
      <w:r w:rsidRPr="00787BF1">
        <w:rPr>
          <w:sz w:val="24"/>
          <w:szCs w:val="24"/>
          <w:lang w:val="vi-VN"/>
        </w:rPr>
        <w:t xml:space="preserve"> Giáo dục Việt Nam, </w:t>
      </w:r>
      <w:r w:rsidRPr="00787BF1">
        <w:rPr>
          <w:sz w:val="24"/>
          <w:szCs w:val="24"/>
          <w:lang w:val="en-SG"/>
        </w:rPr>
        <w:t>H</w:t>
      </w:r>
      <w:r w:rsidRPr="00787BF1">
        <w:rPr>
          <w:sz w:val="24"/>
          <w:szCs w:val="24"/>
          <w:lang w:val="vi-VN"/>
        </w:rPr>
        <w:t>à Nội, 2011.</w:t>
      </w:r>
    </w:p>
    <w:p w:rsidR="00946579" w:rsidRPr="00787BF1" w:rsidRDefault="00946579" w:rsidP="00946579">
      <w:pPr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textAlignment w:val="baseline"/>
        <w:rPr>
          <w:b/>
          <w:szCs w:val="28"/>
        </w:rPr>
      </w:pPr>
      <w:proofErr w:type="spellStart"/>
      <w:r w:rsidRPr="00787BF1">
        <w:rPr>
          <w:sz w:val="24"/>
          <w:szCs w:val="24"/>
        </w:rPr>
        <w:t>Trần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Độ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Từ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nguyên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tắc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hai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cấp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xét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xử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đến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việc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tổ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chức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Toà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án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các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cấp</w:t>
      </w:r>
      <w:proofErr w:type="spellEnd"/>
      <w:r w:rsidRPr="00787BF1">
        <w:rPr>
          <w:i/>
          <w:iCs/>
          <w:sz w:val="24"/>
          <w:szCs w:val="24"/>
        </w:rPr>
        <w:t>,</w:t>
      </w:r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Tạp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Nghiên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cứu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lập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số</w:t>
      </w:r>
      <w:proofErr w:type="spellEnd"/>
      <w:r w:rsidRPr="00787BF1">
        <w:rPr>
          <w:sz w:val="24"/>
          <w:szCs w:val="24"/>
        </w:rPr>
        <w:t xml:space="preserve"> 10 (</w:t>
      </w:r>
      <w:proofErr w:type="spellStart"/>
      <w:r w:rsidRPr="00787BF1">
        <w:rPr>
          <w:sz w:val="24"/>
          <w:szCs w:val="24"/>
        </w:rPr>
        <w:t>tháng</w:t>
      </w:r>
      <w:proofErr w:type="spellEnd"/>
      <w:r w:rsidRPr="00787BF1">
        <w:rPr>
          <w:sz w:val="24"/>
          <w:szCs w:val="24"/>
        </w:rPr>
        <w:t xml:space="preserve"> 10.2004).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D42E9"/>
    <w:multiLevelType w:val="hybridMultilevel"/>
    <w:tmpl w:val="F52067A4"/>
    <w:lvl w:ilvl="0" w:tplc="74DA644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79"/>
    <w:rsid w:val="001324E1"/>
    <w:rsid w:val="005630BE"/>
    <w:rsid w:val="00666C5C"/>
    <w:rsid w:val="00946579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B1EB2-348B-4D02-82CD-64D316EB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579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6579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946579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ongtinphapluatdansu.wordpr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2025-12-15T05:03:00Z</dcterms:created>
  <dcterms:modified xsi:type="dcterms:W3CDTF">2025-12-15T05:03:00Z</dcterms:modified>
</cp:coreProperties>
</file>